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8C" w:rsidRPr="0001218C" w:rsidRDefault="00D35413" w:rsidP="00D50912">
      <w:pPr>
        <w:spacing w:after="0"/>
        <w:rPr>
          <w:sz w:val="36"/>
        </w:rPr>
      </w:pPr>
      <w:r>
        <w:rPr>
          <w:sz w:val="36"/>
        </w:rPr>
        <w:t>The Urrbrae Wetland</w:t>
      </w:r>
      <w:r w:rsidR="004F7755">
        <w:rPr>
          <w:sz w:val="36"/>
        </w:rPr>
        <w:t xml:space="preserve"> </w:t>
      </w:r>
      <w:r w:rsidR="0001218C" w:rsidRPr="0001218C">
        <w:rPr>
          <w:sz w:val="36"/>
        </w:rPr>
        <w:t xml:space="preserve">Early Years Learning </w:t>
      </w:r>
      <w:r w:rsidR="004F7755">
        <w:rPr>
          <w:sz w:val="36"/>
        </w:rPr>
        <w:t xml:space="preserve">Opportunities </w:t>
      </w:r>
      <w:r w:rsidR="00D50912">
        <w:rPr>
          <w:sz w:val="36"/>
        </w:rPr>
        <w:t xml:space="preserve">Overview </w:t>
      </w:r>
    </w:p>
    <w:p w:rsidR="00D50912" w:rsidRDefault="0001218C" w:rsidP="00D50912">
      <w:pPr>
        <w:spacing w:after="0"/>
        <w:rPr>
          <w:b/>
          <w:sz w:val="24"/>
        </w:rPr>
      </w:pPr>
      <w:r w:rsidRPr="00D35413">
        <w:rPr>
          <w:b/>
          <w:sz w:val="24"/>
        </w:rPr>
        <w:t>Belonging, Being, Becoming</w:t>
      </w:r>
    </w:p>
    <w:p w:rsidR="0001218C" w:rsidRPr="00D50912" w:rsidRDefault="0001218C" w:rsidP="00D50912">
      <w:pPr>
        <w:spacing w:after="0"/>
        <w:rPr>
          <w:b/>
          <w:sz w:val="10"/>
        </w:rPr>
      </w:pPr>
      <w:r w:rsidRPr="00D35413">
        <w:rPr>
          <w:b/>
          <w:sz w:val="24"/>
        </w:rPr>
        <w:t xml:space="preserve"> </w:t>
      </w:r>
    </w:p>
    <w:p w:rsidR="004B5991" w:rsidRPr="00D35413" w:rsidRDefault="0001218C">
      <w:pPr>
        <w:rPr>
          <w:sz w:val="24"/>
        </w:rPr>
      </w:pPr>
      <w:r w:rsidRPr="00D35413">
        <w:rPr>
          <w:sz w:val="24"/>
        </w:rPr>
        <w:t>The Urrbrae Wetland</w:t>
      </w:r>
      <w:r w:rsidR="00B50F7B" w:rsidRPr="00D35413">
        <w:rPr>
          <w:sz w:val="24"/>
        </w:rPr>
        <w:t xml:space="preserve"> is a safe and secure environment which </w:t>
      </w:r>
      <w:r w:rsidRPr="00D35413">
        <w:rPr>
          <w:sz w:val="24"/>
        </w:rPr>
        <w:t xml:space="preserve">offers a range of learning experiences </w:t>
      </w:r>
      <w:r w:rsidR="004B5991" w:rsidRPr="00D35413">
        <w:rPr>
          <w:sz w:val="24"/>
        </w:rPr>
        <w:t>that</w:t>
      </w:r>
      <w:r w:rsidRPr="00D35413">
        <w:rPr>
          <w:sz w:val="24"/>
        </w:rPr>
        <w:t xml:space="preserve"> encourage children to</w:t>
      </w:r>
      <w:r w:rsidR="00A5590D" w:rsidRPr="00D35413">
        <w:rPr>
          <w:sz w:val="24"/>
        </w:rPr>
        <w:t xml:space="preserve"> </w:t>
      </w:r>
      <w:r w:rsidRPr="00D35413">
        <w:rPr>
          <w:sz w:val="24"/>
        </w:rPr>
        <w:t>e</w:t>
      </w:r>
      <w:r w:rsidR="00B50F7B" w:rsidRPr="00D35413">
        <w:rPr>
          <w:sz w:val="24"/>
        </w:rPr>
        <w:t xml:space="preserve">xplore the natural environment </w:t>
      </w:r>
      <w:r w:rsidR="00116BB7" w:rsidRPr="00D35413">
        <w:rPr>
          <w:sz w:val="24"/>
        </w:rPr>
        <w:t>and</w:t>
      </w:r>
      <w:r w:rsidR="004F7755" w:rsidRPr="00D35413">
        <w:rPr>
          <w:sz w:val="24"/>
        </w:rPr>
        <w:t xml:space="preserve"> </w:t>
      </w:r>
      <w:r w:rsidR="00B50F7B" w:rsidRPr="00D35413">
        <w:rPr>
          <w:sz w:val="24"/>
        </w:rPr>
        <w:t>understand how</w:t>
      </w:r>
      <w:r w:rsidR="004B5991" w:rsidRPr="00D35413">
        <w:rPr>
          <w:sz w:val="24"/>
        </w:rPr>
        <w:t xml:space="preserve"> to safely and ethically interact </w:t>
      </w:r>
      <w:r w:rsidR="00436DEE">
        <w:rPr>
          <w:sz w:val="24"/>
        </w:rPr>
        <w:t xml:space="preserve">and study the living and non-living components of </w:t>
      </w:r>
      <w:r w:rsidR="004B5991" w:rsidRPr="00D35413">
        <w:rPr>
          <w:sz w:val="24"/>
        </w:rPr>
        <w:t xml:space="preserve">nature. </w:t>
      </w:r>
    </w:p>
    <w:p w:rsidR="0001218C" w:rsidRPr="00D35413" w:rsidRDefault="0001218C">
      <w:pPr>
        <w:rPr>
          <w:sz w:val="24"/>
        </w:rPr>
      </w:pPr>
      <w:r w:rsidRPr="00D35413">
        <w:rPr>
          <w:sz w:val="24"/>
        </w:rPr>
        <w:t xml:space="preserve">The Wetland Manager </w:t>
      </w:r>
      <w:r w:rsidR="00116BB7" w:rsidRPr="00D35413">
        <w:rPr>
          <w:sz w:val="24"/>
        </w:rPr>
        <w:t>will work with</w:t>
      </w:r>
      <w:r w:rsidR="004F7755" w:rsidRPr="00D35413">
        <w:rPr>
          <w:sz w:val="24"/>
        </w:rPr>
        <w:t xml:space="preserve"> the key teacher to formulate and adapt a positive </w:t>
      </w:r>
      <w:r w:rsidR="00436DEE">
        <w:rPr>
          <w:sz w:val="24"/>
        </w:rPr>
        <w:t>experience, which meets individual desired outcomes and provide</w:t>
      </w:r>
      <w:r w:rsidRPr="00D35413">
        <w:rPr>
          <w:sz w:val="24"/>
        </w:rPr>
        <w:t xml:space="preserve"> a context for learning through which children make connections between prior experiences and new learning</w:t>
      </w:r>
      <w:r w:rsidR="00436DEE">
        <w:rPr>
          <w:sz w:val="24"/>
        </w:rPr>
        <w:t>s</w:t>
      </w:r>
      <w:r w:rsidRPr="00D35413">
        <w:rPr>
          <w:sz w:val="24"/>
        </w:rPr>
        <w:t xml:space="preserve">. </w:t>
      </w:r>
    </w:p>
    <w:p w:rsidR="00116BB7" w:rsidRPr="00D35413" w:rsidRDefault="004B5991" w:rsidP="00116BB7">
      <w:pPr>
        <w:rPr>
          <w:sz w:val="24"/>
        </w:rPr>
      </w:pPr>
      <w:r w:rsidRPr="00D35413">
        <w:rPr>
          <w:sz w:val="24"/>
        </w:rPr>
        <w:t xml:space="preserve">These experiences all encourage </w:t>
      </w:r>
      <w:r w:rsidR="006C7880" w:rsidRPr="00D35413">
        <w:rPr>
          <w:sz w:val="24"/>
        </w:rPr>
        <w:t>the children</w:t>
      </w:r>
      <w:r w:rsidRPr="00D35413">
        <w:rPr>
          <w:sz w:val="24"/>
        </w:rPr>
        <w:t xml:space="preserve"> to look, to</w:t>
      </w:r>
      <w:r w:rsidR="00116BB7" w:rsidRPr="00D35413">
        <w:rPr>
          <w:sz w:val="24"/>
        </w:rPr>
        <w:t>uch, listen, smell, explore</w:t>
      </w:r>
      <w:r w:rsidR="006C7880" w:rsidRPr="00D35413">
        <w:rPr>
          <w:sz w:val="24"/>
        </w:rPr>
        <w:t xml:space="preserve"> and</w:t>
      </w:r>
      <w:r w:rsidR="00116BB7" w:rsidRPr="00D35413">
        <w:rPr>
          <w:sz w:val="24"/>
        </w:rPr>
        <w:t xml:space="preserve"> make</w:t>
      </w:r>
      <w:r w:rsidRPr="00D35413">
        <w:rPr>
          <w:sz w:val="24"/>
        </w:rPr>
        <w:t xml:space="preserve"> discoveries and connections to develop a sense of wonder about nature whilst encouraging appreciation for the </w:t>
      </w:r>
      <w:r w:rsidR="00A5590D" w:rsidRPr="00D35413">
        <w:rPr>
          <w:sz w:val="24"/>
        </w:rPr>
        <w:t>environment</w:t>
      </w:r>
      <w:r w:rsidR="00116BB7" w:rsidRPr="00D35413">
        <w:rPr>
          <w:sz w:val="24"/>
        </w:rPr>
        <w:t xml:space="preserve">, </w:t>
      </w:r>
      <w:r w:rsidR="00A5590D" w:rsidRPr="00D35413">
        <w:rPr>
          <w:sz w:val="24"/>
        </w:rPr>
        <w:t xml:space="preserve">care and </w:t>
      </w:r>
      <w:r w:rsidRPr="00D35413">
        <w:rPr>
          <w:sz w:val="24"/>
        </w:rPr>
        <w:t xml:space="preserve">respect for all the living and non-living </w:t>
      </w:r>
      <w:r w:rsidR="00116BB7" w:rsidRPr="00D35413">
        <w:rPr>
          <w:sz w:val="24"/>
        </w:rPr>
        <w:t>components</w:t>
      </w:r>
      <w:r w:rsidRPr="00D35413">
        <w:rPr>
          <w:sz w:val="24"/>
        </w:rPr>
        <w:t xml:space="preserve">.  </w:t>
      </w:r>
    </w:p>
    <w:p w:rsidR="00116BB7" w:rsidRPr="00116BB7" w:rsidRDefault="00116BB7" w:rsidP="00116BB7">
      <w:pPr>
        <w:widowControl w:val="0"/>
        <w:autoSpaceDE w:val="0"/>
        <w:autoSpaceDN w:val="0"/>
        <w:adjustRightInd w:val="0"/>
        <w:spacing w:after="0" w:line="240" w:lineRule="auto"/>
        <w:jc w:val="center"/>
        <w:rPr>
          <w:b/>
          <w:sz w:val="24"/>
        </w:rPr>
      </w:pPr>
      <w:r w:rsidRPr="00116BB7">
        <w:rPr>
          <w:sz w:val="24"/>
        </w:rPr>
        <w:t>“</w:t>
      </w:r>
      <w:r w:rsidRPr="00116BB7">
        <w:rPr>
          <w:b/>
          <w:sz w:val="24"/>
        </w:rPr>
        <w:t>Children who respect the environment feel an emotional attachment to the natural world, and deeply understand the link between themselves and nature, will become environmentally literate citizens.”</w:t>
      </w:r>
    </w:p>
    <w:p w:rsidR="00116BB7" w:rsidRDefault="00116BB7" w:rsidP="00116BB7">
      <w:pPr>
        <w:widowControl w:val="0"/>
        <w:autoSpaceDE w:val="0"/>
        <w:autoSpaceDN w:val="0"/>
        <w:adjustRightInd w:val="0"/>
        <w:spacing w:after="0" w:line="240" w:lineRule="auto"/>
        <w:jc w:val="center"/>
        <w:rPr>
          <w:rFonts w:cs="ArialMT"/>
          <w:color w:val="1A1A1A"/>
          <w:sz w:val="16"/>
          <w:szCs w:val="18"/>
        </w:rPr>
      </w:pPr>
      <w:r w:rsidRPr="00116BB7">
        <w:rPr>
          <w:sz w:val="16"/>
          <w:szCs w:val="18"/>
        </w:rPr>
        <w:t>(</w:t>
      </w:r>
      <w:r w:rsidRPr="00116BB7">
        <w:rPr>
          <w:rFonts w:cs="ArialMT"/>
          <w:color w:val="1A1A1A"/>
          <w:sz w:val="16"/>
          <w:szCs w:val="18"/>
        </w:rPr>
        <w:t>Early Childhood Environmental Education Programs: guidelines for Excellence" written and published by, The North American Association for Environmental Education (NAAEE) in 2010)</w:t>
      </w:r>
    </w:p>
    <w:p w:rsidR="00116BB7" w:rsidRPr="00D50912" w:rsidRDefault="00116BB7" w:rsidP="00116BB7">
      <w:pPr>
        <w:widowControl w:val="0"/>
        <w:autoSpaceDE w:val="0"/>
        <w:autoSpaceDN w:val="0"/>
        <w:adjustRightInd w:val="0"/>
        <w:spacing w:after="0" w:line="240" w:lineRule="auto"/>
        <w:jc w:val="center"/>
        <w:rPr>
          <w:rFonts w:cs="ArialMT"/>
          <w:color w:val="1A1A1A"/>
          <w:sz w:val="14"/>
          <w:szCs w:val="28"/>
        </w:rPr>
      </w:pPr>
    </w:p>
    <w:p w:rsidR="00116BB7" w:rsidRPr="00D35413" w:rsidRDefault="00116BB7" w:rsidP="00D35413">
      <w:pPr>
        <w:shd w:val="clear" w:color="auto" w:fill="D9D9D9" w:themeFill="background1" w:themeFillShade="D9"/>
        <w:jc w:val="center"/>
        <w:rPr>
          <w:sz w:val="26"/>
          <w:szCs w:val="26"/>
        </w:rPr>
      </w:pPr>
      <w:r w:rsidRPr="00D35413">
        <w:rPr>
          <w:b/>
          <w:sz w:val="26"/>
          <w:szCs w:val="26"/>
        </w:rPr>
        <w:t xml:space="preserve">Possible activities - </w:t>
      </w:r>
      <w:r w:rsidRPr="00D35413">
        <w:rPr>
          <w:sz w:val="26"/>
          <w:szCs w:val="26"/>
        </w:rPr>
        <w:t>These are flexible activities and can be easily adapted to suit specific needs – just contact the Urrbrae Wetland Manager</w:t>
      </w:r>
    </w:p>
    <w:tbl>
      <w:tblPr>
        <w:tblStyle w:val="TableGrid"/>
        <w:tblW w:w="15730" w:type="dxa"/>
        <w:tblLook w:val="04A0" w:firstRow="1" w:lastRow="0" w:firstColumn="1" w:lastColumn="0" w:noHBand="0" w:noVBand="1"/>
      </w:tblPr>
      <w:tblGrid>
        <w:gridCol w:w="1271"/>
        <w:gridCol w:w="1559"/>
        <w:gridCol w:w="919"/>
        <w:gridCol w:w="11981"/>
      </w:tblGrid>
      <w:tr w:rsidR="00116BB7" w:rsidRPr="00116BB7" w:rsidTr="00D50912">
        <w:tc>
          <w:tcPr>
            <w:tcW w:w="1271" w:type="dxa"/>
          </w:tcPr>
          <w:p w:rsidR="00116BB7" w:rsidRPr="00116BB7" w:rsidRDefault="00116BB7" w:rsidP="00116BB7">
            <w:pPr>
              <w:jc w:val="center"/>
              <w:rPr>
                <w:b/>
                <w:sz w:val="28"/>
              </w:rPr>
            </w:pPr>
          </w:p>
        </w:tc>
        <w:tc>
          <w:tcPr>
            <w:tcW w:w="1559" w:type="dxa"/>
          </w:tcPr>
          <w:p w:rsidR="00116BB7" w:rsidRPr="00116BB7" w:rsidRDefault="00116BB7" w:rsidP="00116BB7">
            <w:pPr>
              <w:jc w:val="center"/>
              <w:rPr>
                <w:b/>
                <w:sz w:val="28"/>
              </w:rPr>
            </w:pPr>
            <w:r w:rsidRPr="00116BB7">
              <w:rPr>
                <w:b/>
                <w:sz w:val="28"/>
              </w:rPr>
              <w:t>Focus</w:t>
            </w:r>
          </w:p>
        </w:tc>
        <w:tc>
          <w:tcPr>
            <w:tcW w:w="919" w:type="dxa"/>
          </w:tcPr>
          <w:p w:rsidR="00116BB7" w:rsidRPr="00116BB7" w:rsidRDefault="00116BB7" w:rsidP="00116BB7">
            <w:pPr>
              <w:jc w:val="center"/>
              <w:rPr>
                <w:b/>
                <w:sz w:val="28"/>
              </w:rPr>
            </w:pPr>
            <w:r w:rsidRPr="00116BB7">
              <w:rPr>
                <w:b/>
                <w:sz w:val="28"/>
              </w:rPr>
              <w:t>Time</w:t>
            </w:r>
          </w:p>
        </w:tc>
        <w:tc>
          <w:tcPr>
            <w:tcW w:w="11981" w:type="dxa"/>
          </w:tcPr>
          <w:p w:rsidR="00116BB7" w:rsidRPr="00116BB7" w:rsidRDefault="00116BB7" w:rsidP="00116BB7">
            <w:pPr>
              <w:jc w:val="center"/>
              <w:rPr>
                <w:b/>
                <w:sz w:val="28"/>
              </w:rPr>
            </w:pPr>
            <w:r w:rsidRPr="00116BB7">
              <w:rPr>
                <w:b/>
                <w:sz w:val="28"/>
              </w:rPr>
              <w:t>Description</w:t>
            </w:r>
          </w:p>
        </w:tc>
      </w:tr>
      <w:tr w:rsidR="00116BB7" w:rsidTr="00D50912">
        <w:tc>
          <w:tcPr>
            <w:tcW w:w="1271" w:type="dxa"/>
            <w:vAlign w:val="center"/>
          </w:tcPr>
          <w:p w:rsidR="00116BB7" w:rsidRDefault="00116BB7" w:rsidP="00D50912">
            <w:pPr>
              <w:jc w:val="center"/>
              <w:rPr>
                <w:b/>
              </w:rPr>
            </w:pPr>
            <w:r w:rsidRPr="00116BB7">
              <w:rPr>
                <w:b/>
                <w:sz w:val="24"/>
              </w:rPr>
              <w:t>Wetland Walk</w:t>
            </w:r>
          </w:p>
        </w:tc>
        <w:tc>
          <w:tcPr>
            <w:tcW w:w="1559" w:type="dxa"/>
            <w:vAlign w:val="center"/>
          </w:tcPr>
          <w:p w:rsidR="00116BB7" w:rsidRPr="00D50912" w:rsidRDefault="00116BB7" w:rsidP="00D35413">
            <w:pPr>
              <w:rPr>
                <w:b/>
              </w:rPr>
            </w:pPr>
            <w:r w:rsidRPr="00D50912">
              <w:rPr>
                <w:szCs w:val="24"/>
              </w:rPr>
              <w:t>How The Wetland Works</w:t>
            </w:r>
          </w:p>
        </w:tc>
        <w:tc>
          <w:tcPr>
            <w:tcW w:w="919" w:type="dxa"/>
            <w:vAlign w:val="center"/>
          </w:tcPr>
          <w:p w:rsidR="00116BB7" w:rsidRPr="00D50912" w:rsidRDefault="00116BB7" w:rsidP="00436DEE">
            <w:pPr>
              <w:jc w:val="center"/>
              <w:rPr>
                <w:szCs w:val="24"/>
              </w:rPr>
            </w:pPr>
            <w:r w:rsidRPr="00D50912">
              <w:rPr>
                <w:szCs w:val="24"/>
              </w:rPr>
              <w:t>Approx.</w:t>
            </w:r>
          </w:p>
          <w:p w:rsidR="00116BB7" w:rsidRPr="00D50912" w:rsidRDefault="00116BB7" w:rsidP="00436DEE">
            <w:pPr>
              <w:jc w:val="center"/>
              <w:rPr>
                <w:b/>
              </w:rPr>
            </w:pPr>
            <w:r w:rsidRPr="00D50912">
              <w:rPr>
                <w:szCs w:val="24"/>
              </w:rPr>
              <w:t>30</w:t>
            </w:r>
            <w:r w:rsidR="006C7880" w:rsidRPr="00D50912">
              <w:rPr>
                <w:szCs w:val="24"/>
              </w:rPr>
              <w:t xml:space="preserve"> </w:t>
            </w:r>
            <w:r w:rsidRPr="00D50912">
              <w:rPr>
                <w:szCs w:val="24"/>
              </w:rPr>
              <w:t>min</w:t>
            </w:r>
          </w:p>
        </w:tc>
        <w:tc>
          <w:tcPr>
            <w:tcW w:w="11981" w:type="dxa"/>
            <w:vAlign w:val="center"/>
          </w:tcPr>
          <w:p w:rsidR="00116BB7" w:rsidRPr="00436DEE" w:rsidRDefault="00116BB7" w:rsidP="00D35413">
            <w:pPr>
              <w:rPr>
                <w:sz w:val="20"/>
              </w:rPr>
            </w:pPr>
            <w:r w:rsidRPr="00436DEE">
              <w:rPr>
                <w:sz w:val="20"/>
              </w:rPr>
              <w:t xml:space="preserve">The children are taken on a guided walk around the wetland. They visit the inlet pipes to see where and how the water enters the wetland, discovering the </w:t>
            </w:r>
            <w:r w:rsidR="006C7880" w:rsidRPr="00436DEE">
              <w:rPr>
                <w:sz w:val="20"/>
              </w:rPr>
              <w:t>kinds</w:t>
            </w:r>
            <w:r w:rsidRPr="00436DEE">
              <w:rPr>
                <w:sz w:val="20"/>
              </w:rPr>
              <w:t xml:space="preserve"> of pollution that come in through the stormwater pipes and the structures that help to remove the pollution from the water (trash racks, reed beds).</w:t>
            </w:r>
          </w:p>
        </w:tc>
      </w:tr>
      <w:tr w:rsidR="00116BB7" w:rsidTr="00D50912">
        <w:tc>
          <w:tcPr>
            <w:tcW w:w="1271" w:type="dxa"/>
            <w:vAlign w:val="center"/>
          </w:tcPr>
          <w:p w:rsidR="00116BB7" w:rsidRDefault="00116BB7" w:rsidP="00D50912">
            <w:pPr>
              <w:jc w:val="center"/>
              <w:rPr>
                <w:b/>
              </w:rPr>
            </w:pPr>
            <w:r w:rsidRPr="00116BB7">
              <w:rPr>
                <w:b/>
                <w:sz w:val="24"/>
                <w:szCs w:val="24"/>
              </w:rPr>
              <w:t>Wetland Scavenger Hunt</w:t>
            </w:r>
          </w:p>
        </w:tc>
        <w:tc>
          <w:tcPr>
            <w:tcW w:w="1559" w:type="dxa"/>
            <w:vAlign w:val="center"/>
          </w:tcPr>
          <w:p w:rsidR="00116BB7" w:rsidRPr="00D50912" w:rsidRDefault="00116BB7" w:rsidP="00D35413">
            <w:pPr>
              <w:rPr>
                <w:b/>
              </w:rPr>
            </w:pPr>
            <w:r w:rsidRPr="00D50912">
              <w:rPr>
                <w:szCs w:val="24"/>
              </w:rPr>
              <w:t>Living and Non-living Components of the Environment</w:t>
            </w:r>
          </w:p>
        </w:tc>
        <w:tc>
          <w:tcPr>
            <w:tcW w:w="919" w:type="dxa"/>
            <w:vAlign w:val="center"/>
          </w:tcPr>
          <w:p w:rsidR="00116BB7" w:rsidRPr="00D50912" w:rsidRDefault="00116BB7" w:rsidP="00436DEE">
            <w:pPr>
              <w:jc w:val="center"/>
              <w:rPr>
                <w:szCs w:val="24"/>
              </w:rPr>
            </w:pPr>
            <w:r w:rsidRPr="00D50912">
              <w:rPr>
                <w:szCs w:val="24"/>
              </w:rPr>
              <w:t>Approx.</w:t>
            </w:r>
          </w:p>
          <w:p w:rsidR="00116BB7" w:rsidRPr="00D50912" w:rsidRDefault="00116BB7" w:rsidP="00436DEE">
            <w:pPr>
              <w:jc w:val="center"/>
              <w:rPr>
                <w:b/>
              </w:rPr>
            </w:pPr>
            <w:r w:rsidRPr="00D50912">
              <w:rPr>
                <w:szCs w:val="24"/>
              </w:rPr>
              <w:t>30</w:t>
            </w:r>
            <w:r w:rsidR="006C7880" w:rsidRPr="00D50912">
              <w:rPr>
                <w:szCs w:val="24"/>
              </w:rPr>
              <w:t xml:space="preserve"> </w:t>
            </w:r>
            <w:r w:rsidRPr="00D50912">
              <w:rPr>
                <w:szCs w:val="24"/>
              </w:rPr>
              <w:t>min</w:t>
            </w:r>
          </w:p>
        </w:tc>
        <w:tc>
          <w:tcPr>
            <w:tcW w:w="11981" w:type="dxa"/>
            <w:vAlign w:val="center"/>
          </w:tcPr>
          <w:p w:rsidR="00116BB7" w:rsidRPr="00436DEE" w:rsidRDefault="00116BB7" w:rsidP="00D35413">
            <w:pPr>
              <w:rPr>
                <w:sz w:val="20"/>
              </w:rPr>
            </w:pPr>
            <w:r w:rsidRPr="00436DEE">
              <w:rPr>
                <w:sz w:val="20"/>
              </w:rPr>
              <w:t>The children are provided with a list of things they need to find around the Urrbrae Wetland. For each of the items ethical conversations are encouraged to allow the children to determine whether they:</w:t>
            </w:r>
          </w:p>
          <w:p w:rsidR="00116BB7" w:rsidRPr="00436DEE" w:rsidRDefault="00116BB7" w:rsidP="00D35413">
            <w:pPr>
              <w:pStyle w:val="ListParagraph"/>
              <w:numPr>
                <w:ilvl w:val="0"/>
                <w:numId w:val="3"/>
              </w:numPr>
              <w:rPr>
                <w:sz w:val="20"/>
              </w:rPr>
            </w:pPr>
            <w:r w:rsidRPr="00436DEE">
              <w:rPr>
                <w:sz w:val="20"/>
              </w:rPr>
              <w:t>Look, touch, smell and record the item (take a photo, draw a picture) and then leave it in nature</w:t>
            </w:r>
            <w:r w:rsidR="006C7880" w:rsidRPr="00436DEE">
              <w:rPr>
                <w:sz w:val="20"/>
              </w:rPr>
              <w:t>.</w:t>
            </w:r>
          </w:p>
          <w:p w:rsidR="00116BB7" w:rsidRPr="00436DEE" w:rsidRDefault="00116BB7" w:rsidP="00D35413">
            <w:pPr>
              <w:pStyle w:val="ListParagraph"/>
              <w:numPr>
                <w:ilvl w:val="0"/>
                <w:numId w:val="3"/>
              </w:numPr>
              <w:rPr>
                <w:sz w:val="20"/>
              </w:rPr>
            </w:pPr>
            <w:r w:rsidRPr="00436DEE">
              <w:rPr>
                <w:sz w:val="20"/>
              </w:rPr>
              <w:t>L</w:t>
            </w:r>
            <w:r w:rsidR="006C7880" w:rsidRPr="00436DEE">
              <w:rPr>
                <w:sz w:val="20"/>
              </w:rPr>
              <w:t>ook, touc</w:t>
            </w:r>
            <w:r w:rsidRPr="00436DEE">
              <w:rPr>
                <w:sz w:val="20"/>
              </w:rPr>
              <w:t>h, smell and collect the item to take back to the Wetland Learning Centre to study further, before returning it back to nature.</w:t>
            </w:r>
          </w:p>
          <w:p w:rsidR="00116BB7" w:rsidRPr="00436DEE" w:rsidRDefault="00116BB7" w:rsidP="00D35413">
            <w:pPr>
              <w:pStyle w:val="ListParagraph"/>
              <w:numPr>
                <w:ilvl w:val="0"/>
                <w:numId w:val="3"/>
              </w:numPr>
              <w:rPr>
                <w:sz w:val="20"/>
              </w:rPr>
            </w:pPr>
            <w:r w:rsidRPr="00436DEE">
              <w:rPr>
                <w:sz w:val="20"/>
              </w:rPr>
              <w:t>Look, touch, smell and collect the item to take back to their own classrooms</w:t>
            </w:r>
            <w:r w:rsidR="006C7880" w:rsidRPr="00436DEE">
              <w:rPr>
                <w:sz w:val="20"/>
              </w:rPr>
              <w:t>.</w:t>
            </w:r>
          </w:p>
        </w:tc>
      </w:tr>
      <w:tr w:rsidR="00116BB7" w:rsidTr="00D50912">
        <w:tc>
          <w:tcPr>
            <w:tcW w:w="1271" w:type="dxa"/>
            <w:vAlign w:val="center"/>
          </w:tcPr>
          <w:p w:rsidR="00116BB7" w:rsidRDefault="00116BB7" w:rsidP="00D50912">
            <w:pPr>
              <w:jc w:val="center"/>
              <w:rPr>
                <w:b/>
              </w:rPr>
            </w:pPr>
            <w:r w:rsidRPr="00116BB7">
              <w:rPr>
                <w:b/>
                <w:sz w:val="24"/>
                <w:szCs w:val="24"/>
              </w:rPr>
              <w:t>Wetland Safari</w:t>
            </w:r>
            <w:r w:rsidRPr="00116BB7">
              <w:rPr>
                <w:sz w:val="24"/>
                <w:szCs w:val="24"/>
              </w:rPr>
              <w:t xml:space="preserve"> – </w:t>
            </w:r>
            <w:r w:rsidRPr="00D50912">
              <w:rPr>
                <w:sz w:val="24"/>
                <w:szCs w:val="24"/>
              </w:rPr>
              <w:t>Land Creatures</w:t>
            </w:r>
          </w:p>
        </w:tc>
        <w:tc>
          <w:tcPr>
            <w:tcW w:w="1559" w:type="dxa"/>
            <w:vAlign w:val="center"/>
          </w:tcPr>
          <w:p w:rsidR="00116BB7" w:rsidRPr="00D50912" w:rsidRDefault="00116BB7" w:rsidP="00D35413">
            <w:pPr>
              <w:rPr>
                <w:b/>
              </w:rPr>
            </w:pPr>
            <w:r w:rsidRPr="00D50912">
              <w:rPr>
                <w:szCs w:val="24"/>
              </w:rPr>
              <w:t>Living things Above the Water</w:t>
            </w:r>
          </w:p>
        </w:tc>
        <w:tc>
          <w:tcPr>
            <w:tcW w:w="919" w:type="dxa"/>
            <w:vAlign w:val="center"/>
          </w:tcPr>
          <w:p w:rsidR="006C7880" w:rsidRPr="00D50912" w:rsidRDefault="006C7880" w:rsidP="00436DEE">
            <w:pPr>
              <w:jc w:val="center"/>
              <w:rPr>
                <w:szCs w:val="24"/>
              </w:rPr>
            </w:pPr>
            <w:r w:rsidRPr="00D50912">
              <w:rPr>
                <w:szCs w:val="24"/>
              </w:rPr>
              <w:t>Approx.</w:t>
            </w:r>
          </w:p>
          <w:p w:rsidR="00116BB7" w:rsidRPr="00D50912" w:rsidRDefault="006C7880" w:rsidP="00436DEE">
            <w:pPr>
              <w:jc w:val="center"/>
              <w:rPr>
                <w:b/>
              </w:rPr>
            </w:pPr>
            <w:r w:rsidRPr="00D50912">
              <w:rPr>
                <w:szCs w:val="24"/>
              </w:rPr>
              <w:t>30 min</w:t>
            </w:r>
          </w:p>
        </w:tc>
        <w:tc>
          <w:tcPr>
            <w:tcW w:w="11981" w:type="dxa"/>
            <w:vAlign w:val="center"/>
          </w:tcPr>
          <w:p w:rsidR="00116BB7" w:rsidRPr="00436DEE" w:rsidRDefault="00116BB7" w:rsidP="00D35413">
            <w:pPr>
              <w:rPr>
                <w:sz w:val="20"/>
              </w:rPr>
            </w:pPr>
            <w:r w:rsidRPr="00436DEE">
              <w:rPr>
                <w:sz w:val="20"/>
              </w:rPr>
              <w:t xml:space="preserve">Children explore and investigate the wetland using a variety of observation tools including magnifiers and binoculars and simple identification </w:t>
            </w:r>
            <w:r w:rsidR="006C7880" w:rsidRPr="00436DEE">
              <w:rPr>
                <w:sz w:val="20"/>
              </w:rPr>
              <w:t xml:space="preserve">charts. They aim to </w:t>
            </w:r>
            <w:r w:rsidRPr="00436DEE">
              <w:rPr>
                <w:sz w:val="20"/>
              </w:rPr>
              <w:t>identify as many different living things as they can, ticking them off as they go. This includes birds, insects, plants and animals. Throughout the activity questions are posed to the children to encourage them to think about how these creatures may rely on one another.</w:t>
            </w:r>
          </w:p>
        </w:tc>
      </w:tr>
      <w:tr w:rsidR="00116BB7" w:rsidTr="00D50912">
        <w:tc>
          <w:tcPr>
            <w:tcW w:w="1271" w:type="dxa"/>
            <w:vAlign w:val="center"/>
          </w:tcPr>
          <w:p w:rsidR="00116BB7" w:rsidRDefault="00116BB7" w:rsidP="00D50912">
            <w:pPr>
              <w:jc w:val="center"/>
              <w:rPr>
                <w:b/>
              </w:rPr>
            </w:pPr>
            <w:r w:rsidRPr="00116BB7">
              <w:rPr>
                <w:b/>
                <w:sz w:val="24"/>
                <w:szCs w:val="24"/>
              </w:rPr>
              <w:t>Wetland Safari</w:t>
            </w:r>
            <w:r w:rsidRPr="00116BB7">
              <w:rPr>
                <w:sz w:val="24"/>
                <w:szCs w:val="24"/>
              </w:rPr>
              <w:t xml:space="preserve"> – </w:t>
            </w:r>
            <w:r w:rsidRPr="00D50912">
              <w:rPr>
                <w:sz w:val="24"/>
                <w:szCs w:val="24"/>
              </w:rPr>
              <w:t>Water Creatures</w:t>
            </w:r>
          </w:p>
        </w:tc>
        <w:tc>
          <w:tcPr>
            <w:tcW w:w="1559" w:type="dxa"/>
            <w:vAlign w:val="center"/>
          </w:tcPr>
          <w:p w:rsidR="00116BB7" w:rsidRPr="00D50912" w:rsidRDefault="00116BB7" w:rsidP="00D35413">
            <w:pPr>
              <w:rPr>
                <w:b/>
              </w:rPr>
            </w:pPr>
            <w:r w:rsidRPr="00D50912">
              <w:rPr>
                <w:szCs w:val="24"/>
              </w:rPr>
              <w:t>Living things Below the Water</w:t>
            </w:r>
          </w:p>
        </w:tc>
        <w:tc>
          <w:tcPr>
            <w:tcW w:w="919" w:type="dxa"/>
            <w:vAlign w:val="center"/>
          </w:tcPr>
          <w:p w:rsidR="006C7880" w:rsidRPr="00D50912" w:rsidRDefault="006C7880" w:rsidP="00436DEE">
            <w:pPr>
              <w:jc w:val="center"/>
              <w:rPr>
                <w:szCs w:val="24"/>
              </w:rPr>
            </w:pPr>
            <w:r w:rsidRPr="00D50912">
              <w:rPr>
                <w:szCs w:val="24"/>
              </w:rPr>
              <w:t>Approx.</w:t>
            </w:r>
          </w:p>
          <w:p w:rsidR="00116BB7" w:rsidRPr="00D50912" w:rsidRDefault="006C7880" w:rsidP="00436DEE">
            <w:pPr>
              <w:jc w:val="center"/>
              <w:rPr>
                <w:b/>
              </w:rPr>
            </w:pPr>
            <w:r w:rsidRPr="00D50912">
              <w:rPr>
                <w:szCs w:val="24"/>
              </w:rPr>
              <w:t>30 min</w:t>
            </w:r>
          </w:p>
        </w:tc>
        <w:tc>
          <w:tcPr>
            <w:tcW w:w="11981" w:type="dxa"/>
            <w:vAlign w:val="center"/>
          </w:tcPr>
          <w:p w:rsidR="00436DEE" w:rsidRPr="00436DEE" w:rsidRDefault="00116BB7" w:rsidP="00D35413">
            <w:pPr>
              <w:rPr>
                <w:sz w:val="20"/>
              </w:rPr>
            </w:pPr>
            <w:r w:rsidRPr="00436DEE">
              <w:rPr>
                <w:sz w:val="20"/>
              </w:rPr>
              <w:t>The children investigate and examine the creatures living in the water, by catching creatures in water samples collected by the Wetland Manager. Using different tools children catch and sort the creatures then study them under digital microscopes in the learning centre to identify as many as they can. The children are the able to release their creatures back into the water, concluding with a discussion as to the role these creatures play in the wetland and how they can be influenced by human actions.</w:t>
            </w:r>
          </w:p>
        </w:tc>
      </w:tr>
      <w:tr w:rsidR="00436DEE" w:rsidTr="00D50912">
        <w:tc>
          <w:tcPr>
            <w:tcW w:w="1271" w:type="dxa"/>
            <w:vAlign w:val="center"/>
          </w:tcPr>
          <w:p w:rsidR="00436DEE" w:rsidRPr="00116BB7" w:rsidRDefault="00436DEE" w:rsidP="00D50912">
            <w:pPr>
              <w:jc w:val="center"/>
              <w:rPr>
                <w:b/>
                <w:sz w:val="24"/>
                <w:szCs w:val="24"/>
              </w:rPr>
            </w:pPr>
            <w:r>
              <w:rPr>
                <w:b/>
                <w:sz w:val="24"/>
                <w:szCs w:val="24"/>
              </w:rPr>
              <w:t>Water Testing</w:t>
            </w:r>
          </w:p>
        </w:tc>
        <w:tc>
          <w:tcPr>
            <w:tcW w:w="1559" w:type="dxa"/>
            <w:vAlign w:val="center"/>
          </w:tcPr>
          <w:p w:rsidR="00436DEE" w:rsidRPr="00D50912" w:rsidRDefault="00436DEE" w:rsidP="00D35413">
            <w:pPr>
              <w:rPr>
                <w:szCs w:val="24"/>
              </w:rPr>
            </w:pPr>
            <w:r w:rsidRPr="00D50912">
              <w:rPr>
                <w:szCs w:val="24"/>
              </w:rPr>
              <w:t xml:space="preserve">How clean is water? </w:t>
            </w:r>
          </w:p>
        </w:tc>
        <w:tc>
          <w:tcPr>
            <w:tcW w:w="919" w:type="dxa"/>
            <w:vAlign w:val="center"/>
          </w:tcPr>
          <w:p w:rsidR="00436DEE" w:rsidRPr="00D50912" w:rsidRDefault="00436DEE" w:rsidP="00436DEE">
            <w:pPr>
              <w:jc w:val="center"/>
              <w:rPr>
                <w:szCs w:val="24"/>
              </w:rPr>
            </w:pPr>
            <w:r w:rsidRPr="00D50912">
              <w:rPr>
                <w:szCs w:val="24"/>
              </w:rPr>
              <w:t>Approx.</w:t>
            </w:r>
          </w:p>
          <w:p w:rsidR="00436DEE" w:rsidRPr="00D50912" w:rsidRDefault="00436DEE" w:rsidP="00436DEE">
            <w:pPr>
              <w:jc w:val="center"/>
              <w:rPr>
                <w:szCs w:val="24"/>
              </w:rPr>
            </w:pPr>
            <w:r w:rsidRPr="00D50912">
              <w:rPr>
                <w:szCs w:val="24"/>
              </w:rPr>
              <w:t>15 min</w:t>
            </w:r>
          </w:p>
        </w:tc>
        <w:tc>
          <w:tcPr>
            <w:tcW w:w="11981" w:type="dxa"/>
            <w:vAlign w:val="center"/>
          </w:tcPr>
          <w:p w:rsidR="00436DEE" w:rsidRPr="00116BB7" w:rsidRDefault="00D50912" w:rsidP="00D35413">
            <w:r>
              <w:rPr>
                <w:sz w:val="20"/>
              </w:rPr>
              <w:t>The children collect a sample of water from the Wetland, then preform a simple turbidity test to determine how much particulate matter is in the water (dirt) and compare this to drinking water. The children are then able to observe and articulate why it is not s</w:t>
            </w:r>
            <w:r w:rsidR="002451E5">
              <w:rPr>
                <w:sz w:val="20"/>
              </w:rPr>
              <w:t xml:space="preserve">afe to drink the wetland water, and what other ways we could use the water instead. </w:t>
            </w:r>
            <w:bookmarkStart w:id="0" w:name="_GoBack"/>
            <w:bookmarkEnd w:id="0"/>
          </w:p>
        </w:tc>
      </w:tr>
      <w:tr w:rsidR="00D50912" w:rsidTr="00163E2D">
        <w:tc>
          <w:tcPr>
            <w:tcW w:w="15730" w:type="dxa"/>
            <w:gridSpan w:val="4"/>
            <w:vAlign w:val="center"/>
          </w:tcPr>
          <w:p w:rsidR="00D50912" w:rsidRPr="00D50912" w:rsidRDefault="00D50912" w:rsidP="00D35413">
            <w:r w:rsidRPr="00D50912">
              <w:t xml:space="preserve">*Key connections with the </w:t>
            </w:r>
            <w:hyperlink r:id="rId5" w:history="1">
              <w:r w:rsidRPr="00D50912">
                <w:rPr>
                  <w:rStyle w:val="Hyperlink"/>
                </w:rPr>
                <w:t>Early Years Learning Framework for Australia</w:t>
              </w:r>
            </w:hyperlink>
            <w:r w:rsidRPr="00D50912">
              <w:t xml:space="preserve"> include OUTCOME 2: CHILDREN ARE CONNECTED WITH AND CONTRIBUTE TO THEIR WORLD and OUTCOME 3: CHILDREN HAVE A STRONG SENSE OF WELLBEING. </w:t>
            </w:r>
          </w:p>
        </w:tc>
      </w:tr>
    </w:tbl>
    <w:p w:rsidR="00D50912" w:rsidRPr="00D50912" w:rsidRDefault="00D50912" w:rsidP="00D50912"/>
    <w:sectPr w:rsidR="00D50912" w:rsidRPr="00D50912" w:rsidSect="00D50912">
      <w:pgSz w:w="16838" w:h="11906" w:orient="landscape"/>
      <w:pgMar w:top="284" w:right="253"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884"/>
    <w:multiLevelType w:val="hybridMultilevel"/>
    <w:tmpl w:val="681098F4"/>
    <w:lvl w:ilvl="0" w:tplc="F8462B9C">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909A3"/>
    <w:multiLevelType w:val="hybridMultilevel"/>
    <w:tmpl w:val="ADDC4A34"/>
    <w:lvl w:ilvl="0" w:tplc="145C8408">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B43552"/>
    <w:multiLevelType w:val="hybridMultilevel"/>
    <w:tmpl w:val="6414CA24"/>
    <w:lvl w:ilvl="0" w:tplc="AC664506">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170450"/>
    <w:multiLevelType w:val="hybridMultilevel"/>
    <w:tmpl w:val="D24E7028"/>
    <w:lvl w:ilvl="0" w:tplc="A2AAC616">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8C"/>
    <w:rsid w:val="0001218C"/>
    <w:rsid w:val="000341D6"/>
    <w:rsid w:val="00116BB7"/>
    <w:rsid w:val="001F17BE"/>
    <w:rsid w:val="002451E5"/>
    <w:rsid w:val="00436DEE"/>
    <w:rsid w:val="004B5991"/>
    <w:rsid w:val="004F7755"/>
    <w:rsid w:val="006B0724"/>
    <w:rsid w:val="006C7880"/>
    <w:rsid w:val="008C2398"/>
    <w:rsid w:val="00A5590D"/>
    <w:rsid w:val="00B50F7B"/>
    <w:rsid w:val="00D35413"/>
    <w:rsid w:val="00D50912"/>
    <w:rsid w:val="00D90711"/>
    <w:rsid w:val="00EC078A"/>
    <w:rsid w:val="00F26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863E-21BC-4518-93D4-A57F27D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91"/>
    <w:pPr>
      <w:ind w:left="720"/>
      <w:contextualSpacing/>
    </w:pPr>
  </w:style>
  <w:style w:type="table" w:styleId="TableGrid">
    <w:name w:val="Table Grid"/>
    <w:basedOn w:val="TableNormal"/>
    <w:uiPriority w:val="39"/>
    <w:rsid w:val="0011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education.gov.au/system/files/doc/other/belonging_being_and_becoming_the_early_years_learning_framework_for_austral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Ann-Louise</dc:creator>
  <cp:keywords/>
  <dc:description/>
  <cp:lastModifiedBy>Breeding, Ann-Louise</cp:lastModifiedBy>
  <cp:revision>4</cp:revision>
  <dcterms:created xsi:type="dcterms:W3CDTF">2016-06-23T02:47:00Z</dcterms:created>
  <dcterms:modified xsi:type="dcterms:W3CDTF">2016-06-23T06:43:00Z</dcterms:modified>
</cp:coreProperties>
</file>